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444AB" w14:textId="230052B4" w:rsidR="001855B5" w:rsidRPr="00D773FA" w:rsidRDefault="00D773FA" w:rsidP="00D773FA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object w:dxaOrig="2970" w:dyaOrig="3826" w14:anchorId="1BC65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788852782" r:id="rId8"/>
        </w:object>
      </w:r>
    </w:p>
    <w:p w14:paraId="32CA4968" w14:textId="77777777" w:rsidR="001855B5" w:rsidRPr="00D773FA" w:rsidRDefault="001855B5" w:rsidP="00D773FA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773FA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156ED647" w14:textId="77777777" w:rsidR="001855B5" w:rsidRPr="00D773FA" w:rsidRDefault="001855B5" w:rsidP="00D773F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D773FA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14:paraId="581F1DCF" w14:textId="77777777" w:rsidR="001855B5" w:rsidRPr="00D773FA" w:rsidRDefault="00000000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4397D4C2">
          <v:shape id="_x0000_s1026" type="#_x0000_t75" style="position:absolute;margin-left:0;margin-top:1.85pt;width:35.85pt;height:43.2pt;z-index:251659264;visibility:visible;mso-wrap-edited:f">
            <v:imagedata r:id="rId9" o:title=""/>
          </v:shape>
          <o:OLEObject Type="Embed" ProgID="Word.Picture.8" ShapeID="_x0000_s1026" DrawAspect="Content" ObjectID="_1788852783" r:id="rId10"/>
        </w:object>
      </w:r>
    </w:p>
    <w:p w14:paraId="3CC77AFF" w14:textId="77777777" w:rsidR="001855B5" w:rsidRPr="002C23F7" w:rsidRDefault="001855B5" w:rsidP="00D773FA">
      <w:pPr>
        <w:pStyle w:val="Naslov1"/>
        <w:spacing w:line="240" w:lineRule="atLeast"/>
        <w:rPr>
          <w:i w:val="0"/>
          <w:szCs w:val="24"/>
        </w:rPr>
      </w:pPr>
      <w:r w:rsidRPr="00D773FA">
        <w:rPr>
          <w:szCs w:val="24"/>
        </w:rPr>
        <w:t xml:space="preserve">           </w:t>
      </w:r>
      <w:r w:rsidRPr="00D773FA">
        <w:rPr>
          <w:szCs w:val="24"/>
        </w:rPr>
        <w:tab/>
      </w:r>
      <w:r w:rsidRPr="002C23F7">
        <w:rPr>
          <w:i w:val="0"/>
          <w:szCs w:val="24"/>
        </w:rPr>
        <w:t>OPĆINA ANDRIJAŠEVCI</w:t>
      </w:r>
    </w:p>
    <w:p w14:paraId="01B9C5ED" w14:textId="2BF66414" w:rsidR="00B3145B" w:rsidRPr="006E1FCB" w:rsidRDefault="001855B5" w:rsidP="00B31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3F7">
        <w:rPr>
          <w:szCs w:val="24"/>
        </w:rPr>
        <w:tab/>
      </w:r>
      <w:r w:rsidR="00DF684D">
        <w:rPr>
          <w:szCs w:val="24"/>
        </w:rPr>
        <w:t xml:space="preserve">           </w:t>
      </w:r>
      <w:r w:rsidR="00DF684D" w:rsidRPr="00B265B8">
        <w:rPr>
          <w:b/>
        </w:rPr>
        <w:t>Općinsko vijeće</w:t>
      </w:r>
    </w:p>
    <w:p w14:paraId="36E1ED6D" w14:textId="77777777" w:rsidR="00DF684D" w:rsidRDefault="00DF684D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9358A71" w14:textId="77777777" w:rsidR="00202E6C" w:rsidRPr="00202E6C" w:rsidRDefault="00202E6C" w:rsidP="00202E6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lang w:eastAsia="hr-HR"/>
        </w:rPr>
      </w:pPr>
      <w:r w:rsidRPr="00202E6C">
        <w:rPr>
          <w:rFonts w:ascii="Times New Roman" w:eastAsia="Times New Roman" w:hAnsi="Times New Roman" w:cs="Times New Roman"/>
          <w:lang w:eastAsia="hr-HR"/>
        </w:rPr>
        <w:t>KLASA: 240-06/23-01/04</w:t>
      </w:r>
    </w:p>
    <w:p w14:paraId="568297EC" w14:textId="5DF7EB97" w:rsidR="00202E6C" w:rsidRPr="00202E6C" w:rsidRDefault="00202E6C" w:rsidP="00202E6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lang w:eastAsia="hr-HR"/>
        </w:rPr>
      </w:pPr>
      <w:r w:rsidRPr="00202E6C">
        <w:rPr>
          <w:rFonts w:ascii="Times New Roman" w:eastAsia="Times New Roman" w:hAnsi="Times New Roman" w:cs="Times New Roman"/>
          <w:lang w:eastAsia="hr-HR"/>
        </w:rPr>
        <w:t>URBROJ: 2196-6-0</w:t>
      </w:r>
      <w:r w:rsidR="002C6788">
        <w:rPr>
          <w:rFonts w:ascii="Times New Roman" w:eastAsia="Times New Roman" w:hAnsi="Times New Roman" w:cs="Times New Roman"/>
          <w:lang w:eastAsia="hr-HR"/>
        </w:rPr>
        <w:t>3</w:t>
      </w:r>
      <w:r w:rsidRPr="00202E6C">
        <w:rPr>
          <w:rFonts w:ascii="Times New Roman" w:eastAsia="Times New Roman" w:hAnsi="Times New Roman" w:cs="Times New Roman"/>
          <w:lang w:eastAsia="hr-HR"/>
        </w:rPr>
        <w:t>-24-</w:t>
      </w:r>
      <w:r w:rsidR="00DB7998">
        <w:rPr>
          <w:rFonts w:ascii="Times New Roman" w:eastAsia="Times New Roman" w:hAnsi="Times New Roman" w:cs="Times New Roman"/>
          <w:lang w:eastAsia="hr-HR"/>
        </w:rPr>
        <w:t>7</w:t>
      </w:r>
    </w:p>
    <w:p w14:paraId="603ABD97" w14:textId="2CEEC55D" w:rsidR="001855B5" w:rsidRPr="006E1FCB" w:rsidRDefault="001855B5" w:rsidP="007D049E">
      <w:pPr>
        <w:pStyle w:val="Zaglavlje"/>
        <w:rPr>
          <w:iCs/>
          <w:sz w:val="24"/>
          <w:szCs w:val="24"/>
        </w:rPr>
      </w:pPr>
      <w:r w:rsidRPr="006E1FCB">
        <w:rPr>
          <w:sz w:val="24"/>
          <w:szCs w:val="24"/>
        </w:rPr>
        <w:t>Rokovci</w:t>
      </w:r>
      <w:r w:rsidR="00202E6C">
        <w:rPr>
          <w:sz w:val="24"/>
          <w:szCs w:val="24"/>
        </w:rPr>
        <w:t xml:space="preserve">, </w:t>
      </w:r>
      <w:r w:rsidR="002C6788">
        <w:rPr>
          <w:sz w:val="24"/>
          <w:szCs w:val="24"/>
        </w:rPr>
        <w:t>25</w:t>
      </w:r>
      <w:r w:rsidR="00202E6C">
        <w:rPr>
          <w:sz w:val="24"/>
          <w:szCs w:val="24"/>
        </w:rPr>
        <w:t xml:space="preserve">. </w:t>
      </w:r>
      <w:r w:rsidR="002C6788">
        <w:rPr>
          <w:sz w:val="24"/>
          <w:szCs w:val="24"/>
        </w:rPr>
        <w:t>rujan</w:t>
      </w:r>
      <w:r w:rsidR="00930799" w:rsidRPr="006E1FCB">
        <w:rPr>
          <w:sz w:val="24"/>
          <w:szCs w:val="24"/>
        </w:rPr>
        <w:t xml:space="preserve"> </w:t>
      </w:r>
      <w:r w:rsidR="00D773FA" w:rsidRPr="006E1FCB">
        <w:rPr>
          <w:iCs/>
          <w:sz w:val="24"/>
          <w:szCs w:val="24"/>
        </w:rPr>
        <w:t>202</w:t>
      </w:r>
      <w:r w:rsidR="00202E6C">
        <w:rPr>
          <w:iCs/>
          <w:sz w:val="24"/>
          <w:szCs w:val="24"/>
        </w:rPr>
        <w:t>4</w:t>
      </w:r>
      <w:r w:rsidRPr="006E1FCB">
        <w:rPr>
          <w:iCs/>
          <w:sz w:val="24"/>
          <w:szCs w:val="24"/>
        </w:rPr>
        <w:t>. godine</w:t>
      </w:r>
    </w:p>
    <w:p w14:paraId="6BFEF7C0" w14:textId="676D4DC4" w:rsidR="000F3925" w:rsidRPr="006E1FCB" w:rsidRDefault="000F3925" w:rsidP="007D0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E93A9" w14:textId="759033A5" w:rsidR="001B595C" w:rsidRPr="001B595C" w:rsidRDefault="009D49ED" w:rsidP="007D0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998">
        <w:rPr>
          <w:rFonts w:ascii="Times New Roman" w:hAnsi="Times New Roman" w:cs="Times New Roman"/>
          <w:sz w:val="24"/>
          <w:szCs w:val="24"/>
        </w:rPr>
        <w:t xml:space="preserve">Na temelju članka 19. stavak 1. alineja 11 i članka 35. Zakona o lokalnoj i područnoj (regionalnoj) samoupravi </w:t>
      </w:r>
      <w:r w:rsidRPr="00DB7998">
        <w:rPr>
          <w:rFonts w:ascii="Times New Roman" w:hAnsi="Times New Roman"/>
          <w:sz w:val="24"/>
          <w:szCs w:val="24"/>
        </w:rPr>
        <w:t xml:space="preserve">(„Narodne novine” broj 33/01., 60/01.- vjerodostojno tumačenje, 129/05., 109/07., 125/08., 36/09., 150/11., 144/12., 19/13., 137/15., 123/17., 98/19. i 144/20), članka </w:t>
      </w:r>
      <w:r w:rsidRPr="00DB7998">
        <w:rPr>
          <w:rFonts w:ascii="Times New Roman" w:hAnsi="Times New Roman" w:cs="Times New Roman"/>
          <w:sz w:val="24"/>
          <w:szCs w:val="24"/>
        </w:rPr>
        <w:t>17. stavak 1. alineja 2. Zakona o sustavu civilne zaštite („Narodne novine“ broj 82/15., 118/18., 31/20</w:t>
      </w:r>
      <w:r w:rsidR="00DB7998" w:rsidRPr="00DB7998">
        <w:rPr>
          <w:rFonts w:ascii="Times New Roman" w:hAnsi="Times New Roman" w:cs="Times New Roman"/>
          <w:sz w:val="24"/>
          <w:szCs w:val="24"/>
        </w:rPr>
        <w:t>,</w:t>
      </w:r>
      <w:r w:rsidRPr="00DB7998">
        <w:rPr>
          <w:rFonts w:ascii="Times New Roman" w:hAnsi="Times New Roman" w:cs="Times New Roman"/>
          <w:sz w:val="24"/>
          <w:szCs w:val="24"/>
        </w:rPr>
        <w:t xml:space="preserve"> 20/21</w:t>
      </w:r>
      <w:r w:rsidR="00DB7998" w:rsidRPr="00DB7998">
        <w:rPr>
          <w:rFonts w:ascii="Times New Roman" w:hAnsi="Times New Roman" w:cs="Times New Roman"/>
          <w:sz w:val="24"/>
          <w:szCs w:val="24"/>
        </w:rPr>
        <w:t xml:space="preserve"> i 114/22</w:t>
      </w:r>
      <w:r w:rsidRPr="00DB7998">
        <w:rPr>
          <w:rFonts w:ascii="Times New Roman" w:hAnsi="Times New Roman" w:cs="Times New Roman"/>
          <w:sz w:val="24"/>
          <w:szCs w:val="24"/>
        </w:rPr>
        <w:t xml:space="preserve">), </w:t>
      </w:r>
      <w:r w:rsidR="001B595C" w:rsidRPr="00DB7998">
        <w:rPr>
          <w:rFonts w:ascii="Times New Roman" w:hAnsi="Times New Roman" w:cs="Times New Roman"/>
          <w:sz w:val="24"/>
          <w:szCs w:val="24"/>
        </w:rPr>
        <w:t xml:space="preserve">te članka </w:t>
      </w:r>
      <w:r w:rsidR="00202E6C" w:rsidRPr="00DB7998">
        <w:rPr>
          <w:rFonts w:ascii="Times New Roman" w:hAnsi="Times New Roman" w:cs="Times New Roman"/>
          <w:sz w:val="24"/>
          <w:szCs w:val="24"/>
        </w:rPr>
        <w:t>29</w:t>
      </w:r>
      <w:r w:rsidR="001B595C" w:rsidRPr="00DB7998">
        <w:rPr>
          <w:rFonts w:ascii="Times New Roman" w:hAnsi="Times New Roman" w:cs="Times New Roman"/>
          <w:sz w:val="24"/>
          <w:szCs w:val="24"/>
        </w:rPr>
        <w:t xml:space="preserve">. Statuta Općine Andrijaševci („Službeni vjesnik“ </w:t>
      </w:r>
      <w:r w:rsidR="001B595C" w:rsidRPr="001B595C">
        <w:rPr>
          <w:rFonts w:ascii="Times New Roman" w:hAnsi="Times New Roman" w:cs="Times New Roman"/>
          <w:sz w:val="24"/>
          <w:szCs w:val="24"/>
        </w:rPr>
        <w:t>Vukovarsko-srijemske županije broj 2/</w:t>
      </w:r>
      <w:r w:rsidR="00202E6C">
        <w:rPr>
          <w:rFonts w:ascii="Times New Roman" w:hAnsi="Times New Roman" w:cs="Times New Roman"/>
          <w:sz w:val="24"/>
          <w:szCs w:val="24"/>
        </w:rPr>
        <w:t>22</w:t>
      </w:r>
      <w:r w:rsidR="001B595C">
        <w:rPr>
          <w:rFonts w:ascii="Times New Roman" w:hAnsi="Times New Roman" w:cs="Times New Roman"/>
          <w:sz w:val="24"/>
          <w:szCs w:val="24"/>
        </w:rPr>
        <w:t>.</w:t>
      </w:r>
      <w:r w:rsidR="001B595C" w:rsidRPr="001B595C">
        <w:rPr>
          <w:rFonts w:ascii="Times New Roman" w:hAnsi="Times New Roman" w:cs="Times New Roman"/>
          <w:sz w:val="24"/>
          <w:szCs w:val="24"/>
        </w:rPr>
        <w:t>), Općinsko vijeće Općine Andrijaševci na svojoj</w:t>
      </w:r>
      <w:r w:rsidR="002C6788">
        <w:rPr>
          <w:rFonts w:ascii="Times New Roman" w:hAnsi="Times New Roman" w:cs="Times New Roman"/>
          <w:sz w:val="24"/>
          <w:szCs w:val="24"/>
        </w:rPr>
        <w:t xml:space="preserve"> 28</w:t>
      </w:r>
      <w:r w:rsidR="001B595C" w:rsidRPr="001B595C">
        <w:rPr>
          <w:rFonts w:ascii="Times New Roman" w:hAnsi="Times New Roman" w:cs="Times New Roman"/>
          <w:sz w:val="24"/>
          <w:szCs w:val="24"/>
        </w:rPr>
        <w:t xml:space="preserve"> sjednici održanoj</w:t>
      </w:r>
      <w:r w:rsidR="002C6788">
        <w:rPr>
          <w:rFonts w:ascii="Times New Roman" w:hAnsi="Times New Roman" w:cs="Times New Roman"/>
          <w:sz w:val="24"/>
          <w:szCs w:val="24"/>
        </w:rPr>
        <w:t xml:space="preserve"> 25. rujna </w:t>
      </w:r>
      <w:r w:rsidR="001B595C" w:rsidRPr="001B595C">
        <w:rPr>
          <w:rFonts w:ascii="Times New Roman" w:hAnsi="Times New Roman" w:cs="Times New Roman"/>
          <w:sz w:val="24"/>
          <w:szCs w:val="24"/>
        </w:rPr>
        <w:t xml:space="preserve"> 202</w:t>
      </w:r>
      <w:r w:rsidR="00202E6C">
        <w:rPr>
          <w:rFonts w:ascii="Times New Roman" w:hAnsi="Times New Roman" w:cs="Times New Roman"/>
          <w:sz w:val="24"/>
          <w:szCs w:val="24"/>
        </w:rPr>
        <w:t>4</w:t>
      </w:r>
      <w:r w:rsidR="001B595C" w:rsidRPr="001B595C">
        <w:rPr>
          <w:rFonts w:ascii="Times New Roman" w:hAnsi="Times New Roman" w:cs="Times New Roman"/>
          <w:sz w:val="24"/>
          <w:szCs w:val="24"/>
        </w:rPr>
        <w:t>. godine donosi:</w:t>
      </w:r>
    </w:p>
    <w:p w14:paraId="388D7EE8" w14:textId="77777777" w:rsidR="007D049E" w:rsidRDefault="007D049E" w:rsidP="007D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2D11EF" w14:textId="35FCA688" w:rsidR="006E1FCB" w:rsidRPr="006E1FCB" w:rsidRDefault="00535E10" w:rsidP="007D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ODLUKU </w:t>
      </w:r>
    </w:p>
    <w:p w14:paraId="1BD16880" w14:textId="12C73BC5" w:rsidR="006E1FCB" w:rsidRDefault="00535E10" w:rsidP="007D04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o donošenju Procjene rizika od velikih nesreća za područje općine Andrijaševci </w:t>
      </w:r>
    </w:p>
    <w:p w14:paraId="004CB7B5" w14:textId="77777777" w:rsidR="006E1FCB" w:rsidRPr="006E1FCB" w:rsidRDefault="006E1FCB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75FE6B" w14:textId="77777777" w:rsidR="006E1FCB" w:rsidRPr="006E1FCB" w:rsidRDefault="00535E10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Članak 1. </w:t>
      </w:r>
    </w:p>
    <w:p w14:paraId="66B5E74A" w14:textId="589CDFB4" w:rsidR="006E1FCB" w:rsidRPr="006E1FCB" w:rsidRDefault="00535E10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Donosi se Procjena rizika od velikih nesreća za područje općine Andrijaševci koju je izradila Radna skupina osnovana Odlukom općinskog načelnika o </w:t>
      </w:r>
      <w:r w:rsidR="001B595C">
        <w:rPr>
          <w:rFonts w:ascii="Times New Roman" w:hAnsi="Times New Roman" w:cs="Times New Roman"/>
          <w:sz w:val="24"/>
          <w:szCs w:val="24"/>
        </w:rPr>
        <w:t xml:space="preserve">osnivanju Radne skupine za izradu procjene rizika od velikih nesreća za područje općine Andrijaševci </w:t>
      </w:r>
      <w:r w:rsidRPr="006E1FCB">
        <w:rPr>
          <w:rFonts w:ascii="Times New Roman" w:hAnsi="Times New Roman" w:cs="Times New Roman"/>
          <w:sz w:val="24"/>
          <w:szCs w:val="24"/>
        </w:rPr>
        <w:t xml:space="preserve">KLASA: </w:t>
      </w:r>
      <w:r w:rsidR="0020353F">
        <w:rPr>
          <w:rFonts w:ascii="Times New Roman" w:hAnsi="Times New Roman" w:cs="Times New Roman"/>
          <w:sz w:val="24"/>
          <w:szCs w:val="24"/>
        </w:rPr>
        <w:t>240-06/23-01/04</w:t>
      </w:r>
      <w:r w:rsidRPr="006E1FCB">
        <w:rPr>
          <w:rFonts w:ascii="Times New Roman" w:hAnsi="Times New Roman" w:cs="Times New Roman"/>
          <w:sz w:val="24"/>
          <w:szCs w:val="24"/>
        </w:rPr>
        <w:t>, URBROJ: 21</w:t>
      </w:r>
      <w:r w:rsidR="0020353F">
        <w:rPr>
          <w:rFonts w:ascii="Times New Roman" w:hAnsi="Times New Roman" w:cs="Times New Roman"/>
          <w:sz w:val="24"/>
          <w:szCs w:val="24"/>
        </w:rPr>
        <w:t>96-6-01-24-3</w:t>
      </w:r>
      <w:r w:rsidRPr="006E1FCB">
        <w:rPr>
          <w:rFonts w:ascii="Times New Roman" w:hAnsi="Times New Roman" w:cs="Times New Roman"/>
          <w:sz w:val="24"/>
          <w:szCs w:val="24"/>
        </w:rPr>
        <w:t xml:space="preserve"> od </w:t>
      </w:r>
      <w:r w:rsidR="0020353F">
        <w:rPr>
          <w:rFonts w:ascii="Times New Roman" w:hAnsi="Times New Roman" w:cs="Times New Roman"/>
          <w:sz w:val="24"/>
          <w:szCs w:val="24"/>
        </w:rPr>
        <w:t>29</w:t>
      </w:r>
      <w:r w:rsidRPr="006E1FCB">
        <w:rPr>
          <w:rFonts w:ascii="Times New Roman" w:hAnsi="Times New Roman" w:cs="Times New Roman"/>
          <w:sz w:val="24"/>
          <w:szCs w:val="24"/>
        </w:rPr>
        <w:t xml:space="preserve">. </w:t>
      </w:r>
      <w:r w:rsidR="0020353F">
        <w:rPr>
          <w:rFonts w:ascii="Times New Roman" w:hAnsi="Times New Roman" w:cs="Times New Roman"/>
          <w:sz w:val="24"/>
          <w:szCs w:val="24"/>
        </w:rPr>
        <w:t>siječnja</w:t>
      </w:r>
      <w:r w:rsidRPr="006E1FCB">
        <w:rPr>
          <w:rFonts w:ascii="Times New Roman" w:hAnsi="Times New Roman" w:cs="Times New Roman"/>
          <w:sz w:val="24"/>
          <w:szCs w:val="24"/>
        </w:rPr>
        <w:t xml:space="preserve"> 20</w:t>
      </w:r>
      <w:r w:rsidR="001B595C">
        <w:rPr>
          <w:rFonts w:ascii="Times New Roman" w:hAnsi="Times New Roman" w:cs="Times New Roman"/>
          <w:sz w:val="24"/>
          <w:szCs w:val="24"/>
        </w:rPr>
        <w:t>2</w:t>
      </w:r>
      <w:r w:rsidR="0020353F">
        <w:rPr>
          <w:rFonts w:ascii="Times New Roman" w:hAnsi="Times New Roman" w:cs="Times New Roman"/>
          <w:sz w:val="24"/>
          <w:szCs w:val="24"/>
        </w:rPr>
        <w:t>4</w:t>
      </w:r>
      <w:r w:rsidR="0026672C">
        <w:rPr>
          <w:rFonts w:ascii="Times New Roman" w:hAnsi="Times New Roman" w:cs="Times New Roman"/>
          <w:sz w:val="24"/>
          <w:szCs w:val="24"/>
        </w:rPr>
        <w:t xml:space="preserve">  </w:t>
      </w:r>
      <w:r w:rsidRPr="006E1FCB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4B1A0B65" w14:textId="77777777" w:rsidR="006E1FCB" w:rsidRPr="006E1FCB" w:rsidRDefault="006E1FCB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0BE4AB" w14:textId="77777777" w:rsidR="006E1FCB" w:rsidRPr="006E1FCB" w:rsidRDefault="00535E10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Članak 2. </w:t>
      </w:r>
    </w:p>
    <w:p w14:paraId="27D52135" w14:textId="426CC5E9" w:rsidR="006E1FCB" w:rsidRDefault="00535E10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Temeljem članka 7. stavak 3. Pravilnika o smjernicama za izradu procjene rizika od katastrofa i velikih nesreća za područje Republike Hrvatske i jedinica lokalne i područne (regionalne) samouprave („Narodne novine“ </w:t>
      </w:r>
      <w:r w:rsidR="00DF684D">
        <w:rPr>
          <w:rFonts w:ascii="Times New Roman" w:hAnsi="Times New Roman" w:cs="Times New Roman"/>
          <w:sz w:val="24"/>
          <w:szCs w:val="24"/>
        </w:rPr>
        <w:t xml:space="preserve">broj </w:t>
      </w:r>
      <w:r w:rsidRPr="006E1FCB">
        <w:rPr>
          <w:rFonts w:ascii="Times New Roman" w:hAnsi="Times New Roman" w:cs="Times New Roman"/>
          <w:sz w:val="24"/>
          <w:szCs w:val="24"/>
        </w:rPr>
        <w:t>65/16</w:t>
      </w:r>
      <w:r w:rsidR="00DF684D">
        <w:rPr>
          <w:rFonts w:ascii="Times New Roman" w:hAnsi="Times New Roman" w:cs="Times New Roman"/>
          <w:sz w:val="24"/>
          <w:szCs w:val="24"/>
        </w:rPr>
        <w:t>.</w:t>
      </w:r>
      <w:r w:rsidRPr="006E1FCB">
        <w:rPr>
          <w:rFonts w:ascii="Times New Roman" w:hAnsi="Times New Roman" w:cs="Times New Roman"/>
          <w:sz w:val="24"/>
          <w:szCs w:val="24"/>
        </w:rPr>
        <w:t xml:space="preserve">), za potrebe izrade Procjene rizika od velikih nesreća za područje općine Andrijaševci angažiran </w:t>
      </w:r>
      <w:r w:rsidR="000C10BA">
        <w:rPr>
          <w:rFonts w:ascii="Times New Roman" w:hAnsi="Times New Roman" w:cs="Times New Roman"/>
          <w:sz w:val="24"/>
          <w:szCs w:val="24"/>
        </w:rPr>
        <w:t xml:space="preserve">je </w:t>
      </w:r>
      <w:r w:rsidRPr="006E1FCB">
        <w:rPr>
          <w:rFonts w:ascii="Times New Roman" w:hAnsi="Times New Roman" w:cs="Times New Roman"/>
          <w:sz w:val="24"/>
          <w:szCs w:val="24"/>
        </w:rPr>
        <w:t>ovlaštenik za prvu grupu stručnih poslova u području planiranja civilne zaštite, u svojstvu konzultanta IN – Konzalting d.o.o, za poslovne usluge, 35</w:t>
      </w:r>
      <w:r w:rsidR="001B595C">
        <w:rPr>
          <w:rFonts w:ascii="Times New Roman" w:hAnsi="Times New Roman" w:cs="Times New Roman"/>
          <w:sz w:val="24"/>
          <w:szCs w:val="24"/>
        </w:rPr>
        <w:t xml:space="preserve"> </w:t>
      </w:r>
      <w:r w:rsidRPr="006E1FCB">
        <w:rPr>
          <w:rFonts w:ascii="Times New Roman" w:hAnsi="Times New Roman" w:cs="Times New Roman"/>
          <w:sz w:val="24"/>
          <w:szCs w:val="24"/>
        </w:rPr>
        <w:t xml:space="preserve">000 Slavonski Brod, Baranjska 18. </w:t>
      </w:r>
    </w:p>
    <w:p w14:paraId="7D7DCED2" w14:textId="77777777" w:rsidR="006E1FCB" w:rsidRPr="006E1FCB" w:rsidRDefault="006E1FCB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8F014" w14:textId="77777777" w:rsidR="006E1FCB" w:rsidRPr="006E1FCB" w:rsidRDefault="00535E10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Članak 3. </w:t>
      </w:r>
    </w:p>
    <w:p w14:paraId="611D7359" w14:textId="5E74572E" w:rsidR="006E1FCB" w:rsidRDefault="00535E10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Procjena rizika od velikih nesreća za područje općine Andrijaševci čini sastavni dio ove Odluke, ali nije predmet objave u „Službenom vjesniku“ Vukovarsko-srijemske županije. </w:t>
      </w:r>
    </w:p>
    <w:p w14:paraId="30417A85" w14:textId="77777777" w:rsidR="006E1FCB" w:rsidRPr="006E1FCB" w:rsidRDefault="006E1FCB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A08B9" w14:textId="77777777" w:rsidR="006E1FCB" w:rsidRPr="006E1FCB" w:rsidRDefault="00535E10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Članak 4. </w:t>
      </w:r>
    </w:p>
    <w:p w14:paraId="624A1B41" w14:textId="696228F7" w:rsidR="006E1FCB" w:rsidRDefault="00535E10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</w:t>
      </w:r>
      <w:r w:rsidR="006E1FCB" w:rsidRPr="006E1FCB">
        <w:rPr>
          <w:rFonts w:ascii="Times New Roman" w:hAnsi="Times New Roman" w:cs="Times New Roman"/>
          <w:sz w:val="24"/>
          <w:szCs w:val="24"/>
        </w:rPr>
        <w:t>donošenju</w:t>
      </w:r>
      <w:r w:rsidRPr="006E1FCB">
        <w:rPr>
          <w:rFonts w:ascii="Times New Roman" w:hAnsi="Times New Roman" w:cs="Times New Roman"/>
          <w:sz w:val="24"/>
          <w:szCs w:val="24"/>
        </w:rPr>
        <w:t xml:space="preserve"> Procjene </w:t>
      </w:r>
      <w:r w:rsidR="006E1FCB" w:rsidRPr="006E1FCB">
        <w:rPr>
          <w:rFonts w:ascii="Times New Roman" w:hAnsi="Times New Roman" w:cs="Times New Roman"/>
          <w:sz w:val="24"/>
          <w:szCs w:val="24"/>
        </w:rPr>
        <w:t>rizika od velikih nesreća za područje Općine Andrijaševci</w:t>
      </w:r>
      <w:r w:rsidRPr="006E1FCB">
        <w:rPr>
          <w:rFonts w:ascii="Times New Roman" w:hAnsi="Times New Roman" w:cs="Times New Roman"/>
          <w:sz w:val="24"/>
          <w:szCs w:val="24"/>
        </w:rPr>
        <w:t xml:space="preserve"> („Službeni vjesnik“ Vukovarsko-srijemske županije broj </w:t>
      </w:r>
      <w:r w:rsidR="0026672C">
        <w:rPr>
          <w:rFonts w:ascii="Times New Roman" w:hAnsi="Times New Roman" w:cs="Times New Roman"/>
          <w:sz w:val="24"/>
          <w:szCs w:val="24"/>
        </w:rPr>
        <w:t>14</w:t>
      </w:r>
      <w:r w:rsidRPr="006E1FCB">
        <w:rPr>
          <w:rFonts w:ascii="Times New Roman" w:hAnsi="Times New Roman" w:cs="Times New Roman"/>
          <w:sz w:val="24"/>
          <w:szCs w:val="24"/>
        </w:rPr>
        <w:t>/</w:t>
      </w:r>
      <w:r w:rsidR="0026672C">
        <w:rPr>
          <w:rFonts w:ascii="Times New Roman" w:hAnsi="Times New Roman" w:cs="Times New Roman"/>
          <w:sz w:val="24"/>
          <w:szCs w:val="24"/>
        </w:rPr>
        <w:t>21</w:t>
      </w:r>
      <w:r w:rsidR="00DF684D">
        <w:rPr>
          <w:rFonts w:ascii="Times New Roman" w:hAnsi="Times New Roman" w:cs="Times New Roman"/>
          <w:sz w:val="24"/>
          <w:szCs w:val="24"/>
        </w:rPr>
        <w:t>.</w:t>
      </w:r>
      <w:r w:rsidRPr="006E1FC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C693B2A" w14:textId="77777777" w:rsidR="00D968A0" w:rsidRPr="006E1FCB" w:rsidRDefault="00D968A0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B8C87" w14:textId="77777777" w:rsidR="006E1FCB" w:rsidRPr="006E1FCB" w:rsidRDefault="00535E10" w:rsidP="009D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Članak 5. </w:t>
      </w:r>
    </w:p>
    <w:p w14:paraId="06BAEF69" w14:textId="063B07B3" w:rsidR="006E1FCB" w:rsidRDefault="00535E10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„Službenom vjesniku“ Vukovarsko- srijemske županije. </w:t>
      </w:r>
    </w:p>
    <w:p w14:paraId="21A31A7F" w14:textId="77777777" w:rsidR="009D49ED" w:rsidRPr="006E1FCB" w:rsidRDefault="009D49ED" w:rsidP="009D4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BFCBF6" w14:textId="274A5968" w:rsidR="00535E10" w:rsidRDefault="00535E10" w:rsidP="007D049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E1FCB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6A54BD6D" w14:textId="36635DA1" w:rsidR="007D049E" w:rsidRPr="006E1FCB" w:rsidRDefault="007D049E" w:rsidP="007D049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Darko Duktaj</w:t>
      </w:r>
    </w:p>
    <w:sectPr w:rsidR="007D049E" w:rsidRPr="006E1FCB" w:rsidSect="00794D6A">
      <w:headerReference w:type="default" r:id="rId11"/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C8E4D" w14:textId="77777777" w:rsidR="00CD34D1" w:rsidRDefault="00CD34D1" w:rsidP="00DF684D">
      <w:pPr>
        <w:spacing w:after="0" w:line="240" w:lineRule="auto"/>
      </w:pPr>
      <w:r>
        <w:separator/>
      </w:r>
    </w:p>
  </w:endnote>
  <w:endnote w:type="continuationSeparator" w:id="0">
    <w:p w14:paraId="608E6D0F" w14:textId="77777777" w:rsidR="00CD34D1" w:rsidRDefault="00CD34D1" w:rsidP="00DF6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D3512" w14:textId="77777777" w:rsidR="00CD34D1" w:rsidRDefault="00CD34D1" w:rsidP="00DF684D">
      <w:pPr>
        <w:spacing w:after="0" w:line="240" w:lineRule="auto"/>
      </w:pPr>
      <w:r>
        <w:separator/>
      </w:r>
    </w:p>
  </w:footnote>
  <w:footnote w:type="continuationSeparator" w:id="0">
    <w:p w14:paraId="585FE995" w14:textId="77777777" w:rsidR="00CD34D1" w:rsidRDefault="00CD34D1" w:rsidP="00DF6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6C28B" w14:textId="42DC5C02" w:rsidR="00DF684D" w:rsidRPr="00DF684D" w:rsidRDefault="00DF684D" w:rsidP="00DF684D">
    <w:pPr>
      <w:pStyle w:val="Zaglavlje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546E0"/>
    <w:multiLevelType w:val="hybridMultilevel"/>
    <w:tmpl w:val="B65A216A"/>
    <w:lvl w:ilvl="0" w:tplc="A2B0C55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FB3"/>
    <w:multiLevelType w:val="hybridMultilevel"/>
    <w:tmpl w:val="4AD2C66E"/>
    <w:lvl w:ilvl="0" w:tplc="FE9424D4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413887"/>
    <w:multiLevelType w:val="hybridMultilevel"/>
    <w:tmpl w:val="ECBA34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161316">
    <w:abstractNumId w:val="1"/>
  </w:num>
  <w:num w:numId="2" w16cid:durableId="84352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0684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6465864">
    <w:abstractNumId w:val="0"/>
  </w:num>
  <w:num w:numId="5" w16cid:durableId="570695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30"/>
    <w:rsid w:val="00073082"/>
    <w:rsid w:val="000A5AE4"/>
    <w:rsid w:val="000C10BA"/>
    <w:rsid w:val="000F3410"/>
    <w:rsid w:val="000F3925"/>
    <w:rsid w:val="001063B4"/>
    <w:rsid w:val="0012183F"/>
    <w:rsid w:val="001855B5"/>
    <w:rsid w:val="00195A44"/>
    <w:rsid w:val="001B595C"/>
    <w:rsid w:val="00202E6C"/>
    <w:rsid w:val="0020353F"/>
    <w:rsid w:val="0026672C"/>
    <w:rsid w:val="002C23F7"/>
    <w:rsid w:val="002C6788"/>
    <w:rsid w:val="00310DA1"/>
    <w:rsid w:val="004B1AF7"/>
    <w:rsid w:val="004C6FA4"/>
    <w:rsid w:val="00535E10"/>
    <w:rsid w:val="005C2F98"/>
    <w:rsid w:val="005C32F4"/>
    <w:rsid w:val="0060025F"/>
    <w:rsid w:val="006045CE"/>
    <w:rsid w:val="0060478C"/>
    <w:rsid w:val="0061597E"/>
    <w:rsid w:val="006D4344"/>
    <w:rsid w:val="006E1FCB"/>
    <w:rsid w:val="006E3E31"/>
    <w:rsid w:val="006F040B"/>
    <w:rsid w:val="007504E9"/>
    <w:rsid w:val="00765C51"/>
    <w:rsid w:val="00794D6A"/>
    <w:rsid w:val="007D049E"/>
    <w:rsid w:val="00817173"/>
    <w:rsid w:val="00856830"/>
    <w:rsid w:val="008757CF"/>
    <w:rsid w:val="00930799"/>
    <w:rsid w:val="00960229"/>
    <w:rsid w:val="0098614A"/>
    <w:rsid w:val="009D49ED"/>
    <w:rsid w:val="009E5A3A"/>
    <w:rsid w:val="00A125AF"/>
    <w:rsid w:val="00A63D2A"/>
    <w:rsid w:val="00A66557"/>
    <w:rsid w:val="00B3145B"/>
    <w:rsid w:val="00B52A03"/>
    <w:rsid w:val="00B747E3"/>
    <w:rsid w:val="00B81F7E"/>
    <w:rsid w:val="00B92929"/>
    <w:rsid w:val="00C2387F"/>
    <w:rsid w:val="00C31A27"/>
    <w:rsid w:val="00C33426"/>
    <w:rsid w:val="00C51326"/>
    <w:rsid w:val="00CD34D1"/>
    <w:rsid w:val="00CD69D1"/>
    <w:rsid w:val="00CE7C01"/>
    <w:rsid w:val="00D27F27"/>
    <w:rsid w:val="00D773FA"/>
    <w:rsid w:val="00D968A0"/>
    <w:rsid w:val="00DB7998"/>
    <w:rsid w:val="00DD7DA4"/>
    <w:rsid w:val="00DF684D"/>
    <w:rsid w:val="00E25396"/>
    <w:rsid w:val="00E545C2"/>
    <w:rsid w:val="00EF1C52"/>
    <w:rsid w:val="00F1424C"/>
    <w:rsid w:val="00F16987"/>
    <w:rsid w:val="00F3433F"/>
    <w:rsid w:val="00F9769A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1855B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1855B5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1855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1855B5"/>
    <w:rPr>
      <w:rFonts w:ascii="Times New Roman" w:eastAsia="Times New Roman" w:hAnsi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F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6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Poljoprivredni Redar OA</cp:lastModifiedBy>
  <cp:revision>10</cp:revision>
  <cp:lastPrinted>2021-05-04T11:07:00Z</cp:lastPrinted>
  <dcterms:created xsi:type="dcterms:W3CDTF">2021-05-04T10:37:00Z</dcterms:created>
  <dcterms:modified xsi:type="dcterms:W3CDTF">2024-09-26T08:47:00Z</dcterms:modified>
</cp:coreProperties>
</file>